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06/2019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Javelin from Old School Model Works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introducing the latest in our line </w:t>
      </w:r>
      <w:r>
        <w:rPr>
          <w:rtl w:val="0"/>
          <w:lang w:val="en-US"/>
        </w:rPr>
        <w:t xml:space="preserve">of kits that you can not only build and fly successfully, but </w:t>
      </w:r>
      <w:r>
        <w:rPr>
          <w:rtl w:val="0"/>
          <w:lang w:val="en-US"/>
        </w:rPr>
        <w:t>personalize</w:t>
      </w:r>
      <w:r>
        <w:rPr>
          <w:rtl w:val="0"/>
          <w:lang w:val="en-US"/>
        </w:rPr>
        <w:t xml:space="preserve"> them to your own taste. </w:t>
      </w: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continuing to bring back </w:t>
      </w:r>
      <w:r>
        <w:rPr>
          <w:rtl w:val="0"/>
          <w:lang w:val="en-US"/>
        </w:rPr>
        <w:t>great designs from the past</w:t>
      </w:r>
      <w:r>
        <w:rPr>
          <w:rtl w:val="0"/>
          <w:lang w:val="en-US"/>
        </w:rPr>
        <w:t xml:space="preserve"> and </w:t>
      </w:r>
      <w:r>
        <w:rPr>
          <w:rtl w:val="0"/>
          <w:lang w:val="en-US"/>
        </w:rPr>
        <w:t xml:space="preserve">rework </w:t>
      </w:r>
      <w:r>
        <w:rPr>
          <w:rtl w:val="0"/>
          <w:lang w:val="en-US"/>
        </w:rPr>
        <w:t>them</w:t>
      </w:r>
      <w:r>
        <w:rPr>
          <w:rtl w:val="0"/>
          <w:lang w:val="en-US"/>
        </w:rPr>
        <w:t xml:space="preserve"> to </w:t>
      </w:r>
      <w:r>
        <w:rPr>
          <w:rtl w:val="0"/>
          <w:lang w:val="en-US"/>
        </w:rPr>
        <w:t>incorporate</w:t>
      </w:r>
      <w:r>
        <w:rPr>
          <w:rtl w:val="0"/>
          <w:lang w:val="en-US"/>
        </w:rPr>
        <w:t xml:space="preserve"> modern, laser-cut techniques to make kit building better than ever.</w:t>
      </w:r>
      <w:r>
        <w:rPr>
          <w:rtl w:val="0"/>
          <w:lang w:val="en-US"/>
        </w:rPr>
        <w:t xml:space="preserve"> All of our kits are made right here in the USA.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Imagine an easy-to-build kit that has outstanding high-speed performance as well as dependable low speed stability. Now imagine it in a great looking design and you</w:t>
      </w:r>
      <w:r>
        <w:rPr>
          <w:rtl w:val="0"/>
        </w:rPr>
        <w:t>’</w:t>
      </w:r>
      <w:r>
        <w:rPr>
          <w:rtl w:val="0"/>
          <w:lang w:val="en-US"/>
        </w:rPr>
        <w:t>ve just described our Javelin.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Bolt on a .25-sized engine and enjoy gentle flying and barnstorming. max it out with a .51-sized engine and tear up the skies with high-performance aerobatics.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All of this comes in a great looking design that is remarkably easy to build, thanks to our innovative design techniques and precision laser cut parts.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Because of the interlocking design and high quality laser cutting of the parts, the Javelin is a quick build. Not only does it build quick, but it also builds straight and true as all of the parts were designed to align properly with a minimum of fuss and alignment tools.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The Javelin utilizes a first for OSMW kits - a built-up main gear box. This is extremely strong, yet lightweight at the same time.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The extra large cabin area gives you easy access to install most any brands of radio and control linkages.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Up-front, we</w:t>
      </w:r>
      <w:r>
        <w:rPr>
          <w:rtl w:val="0"/>
        </w:rPr>
        <w:t>’</w:t>
      </w:r>
      <w:r>
        <w:rPr>
          <w:rtl w:val="0"/>
          <w:lang w:val="en-US"/>
        </w:rPr>
        <w:t>ve designed in a large hatch that covers the spacious battery/tank compartment. This area will easily handle larger 4s packs and 12 ounce tanks.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Whether you choose to power your Javelin with electric or glow power, we</w:t>
      </w:r>
      <w:r>
        <w:rPr>
          <w:rtl w:val="0"/>
        </w:rPr>
        <w:t>’</w:t>
      </w:r>
      <w:r>
        <w:rPr>
          <w:rtl w:val="0"/>
          <w:lang w:val="en-US"/>
        </w:rPr>
        <w:t>ve got you covered. The firewall comes pre-etched with markings to aid in the mounting of the included motor mount. Glow engines can be mounted upright, side, or even inverted with little modification necessary.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fr-FR"/>
        </w:rPr>
        <w:t>Specifications:</w:t>
      </w:r>
    </w:p>
    <w:p>
      <w:pPr>
        <w:pStyle w:val="Body"/>
        <w:bidi w:val="0"/>
      </w:pPr>
      <w:r>
        <w:rPr>
          <w:rtl w:val="0"/>
        </w:rPr>
        <w:t xml:space="preserve">Wingspan: </w:t>
      </w:r>
      <w:r>
        <w:rPr>
          <w:rtl w:val="0"/>
          <w:lang w:val="en-US"/>
        </w:rPr>
        <w:t>60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Wing Area: </w:t>
      </w:r>
      <w:r>
        <w:rPr>
          <w:rtl w:val="0"/>
          <w:lang w:val="en-US"/>
        </w:rPr>
        <w:t>71</w:t>
      </w:r>
      <w:r>
        <w:rPr>
          <w:rtl w:val="0"/>
          <w:lang w:val="it-IT"/>
        </w:rPr>
        <w:t>0 sq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Length (airframe only): </w:t>
      </w:r>
      <w:r>
        <w:rPr>
          <w:rtl w:val="0"/>
          <w:lang w:val="en-US"/>
        </w:rPr>
        <w:t>49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Weight: </w:t>
      </w:r>
      <w:r>
        <w:rPr>
          <w:rtl w:val="0"/>
          <w:lang w:val="en-US"/>
        </w:rPr>
        <w:t>4-6.5</w:t>
      </w:r>
      <w:r>
        <w:rPr>
          <w:rtl w:val="0"/>
        </w:rPr>
        <w:t xml:space="preserve"> </w:t>
      </w:r>
      <w:r>
        <w:rPr>
          <w:rtl w:val="0"/>
          <w:lang w:val="en-US"/>
        </w:rPr>
        <w:t>lbs. (rtf)</w:t>
      </w:r>
    </w:p>
    <w:p>
      <w:pPr>
        <w:pStyle w:val="Body"/>
        <w:bidi w:val="0"/>
      </w:pPr>
      <w:r>
        <w:rPr>
          <w:rtl w:val="0"/>
          <w:lang w:val="it-IT"/>
        </w:rPr>
        <w:t>Radio:</w:t>
      </w:r>
      <w:r>
        <w:rPr>
          <w:rtl w:val="0"/>
          <w:lang w:val="en-US"/>
        </w:rPr>
        <w:t xml:space="preserve"> 4 channel</w:t>
      </w:r>
    </w:p>
    <w:p>
      <w:pPr>
        <w:pStyle w:val="Body"/>
        <w:bidi w:val="0"/>
      </w:pPr>
      <w:r>
        <w:rPr>
          <w:rtl w:val="0"/>
          <w:lang w:val="en-US"/>
        </w:rPr>
        <w:t xml:space="preserve">Engine: </w:t>
      </w:r>
      <w:r>
        <w:rPr>
          <w:rtl w:val="0"/>
          <w:lang w:val="en-US"/>
        </w:rPr>
        <w:t>Glow</w:t>
      </w:r>
      <w:r>
        <w:rPr>
          <w:rtl w:val="0"/>
          <w:lang w:val="en-US"/>
        </w:rPr>
        <w:t xml:space="preserve"> - </w:t>
      </w:r>
      <w:r>
        <w:rPr>
          <w:rtl w:val="0"/>
          <w:lang w:val="en-US"/>
        </w:rPr>
        <w:t>.25-.51 engine</w:t>
      </w:r>
      <w:r>
        <w:rPr>
          <w:rtl w:val="0"/>
          <w:lang w:val="en-US"/>
        </w:rPr>
        <w:t xml:space="preserve"> / </w:t>
      </w:r>
      <w:r>
        <w:rPr>
          <w:rtl w:val="0"/>
          <w:lang w:val="en-US"/>
        </w:rPr>
        <w:t>Electric (equivalent brushless motor, 3-4s LiPo)</w:t>
      </w:r>
    </w:p>
    <w:p>
      <w:pPr>
        <w:pStyle w:val="Body"/>
        <w:bidi w:val="0"/>
      </w:pPr>
      <w:r>
        <w:rPr>
          <w:rtl w:val="0"/>
          <w:lang w:val="en-US"/>
        </w:rPr>
        <w:t>Retail Price - $164.95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5274547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smw logo.pd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