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08/2018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Comet from Old School Model Works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Our Comet captures all of the jet-age looks and excitement of the sleek 1950</w:t>
      </w:r>
      <w:r>
        <w:rPr>
          <w:rtl w:val="0"/>
        </w:rPr>
        <w:t>’</w:t>
      </w:r>
      <w:r>
        <w:rPr>
          <w:rtl w:val="0"/>
          <w:lang w:val="en-US"/>
        </w:rPr>
        <w:t>s design it</w:t>
      </w:r>
      <w:r>
        <w:rPr>
          <w:rtl w:val="0"/>
        </w:rPr>
        <w:t>’</w:t>
      </w:r>
      <w:r>
        <w:rPr>
          <w:rtl w:val="0"/>
          <w:lang w:val="en-US"/>
        </w:rPr>
        <w:t>s based on. It captures the look and feel of the 1950</w:t>
      </w:r>
      <w:r>
        <w:rPr>
          <w:rtl w:val="0"/>
        </w:rPr>
        <w:t>’</w:t>
      </w:r>
      <w:r>
        <w:rPr>
          <w:rtl w:val="0"/>
          <w:lang w:val="en-US"/>
        </w:rPr>
        <w:t>s swept wing jets without all the complication. Flying the Comet is a blast. It</w:t>
      </w:r>
      <w:r>
        <w:rPr>
          <w:rtl w:val="0"/>
        </w:rPr>
        <w:t>’</w:t>
      </w:r>
      <w:r>
        <w:rPr>
          <w:rtl w:val="0"/>
          <w:lang w:val="en-US"/>
        </w:rPr>
        <w:t>s not overly quick and has pleasing flight characteristics that make it fun to fly. Even at low speeds it is well behaved and has no surprising tendencies.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The Comet can be powered with either an electric or glow powerplant. We</w:t>
      </w:r>
      <w:r>
        <w:rPr>
          <w:rtl w:val="0"/>
        </w:rPr>
        <w:t>’</w:t>
      </w:r>
      <w:r>
        <w:rPr>
          <w:rtl w:val="0"/>
          <w:lang w:val="en-US"/>
        </w:rPr>
        <w:t xml:space="preserve">ve designed the fuselage with built-in hatches so you have quick access to either your batteries, fuel tank &amp; radio system.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With the included jigs, this delta wing can easily be built by those with experience in constructing built-up kits.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Bending your own landing gear is hard. So that's why we include pre-bent main landing gear wire ready for you to assemble. Included with the gear is a premium hardware package sourced from from brand-name, USA manufacturers to guarantee the best quality. Rounding out the hardware package is the included, vacuum-formed canopy.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We've engineered the Comet to give you the best chance of success. Each laser-cut part interlocks with the next for an accurate and secure joint.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Each of our kits contains a set of rolled plans, never folded. They are full-size, highly detailed, and computer-drawn for accuracy. Also included is a step by step manual with plenty of photo illustrations is included in each kit. We provide additional links to online, clear, hi-rez photos for each step.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fr-FR"/>
        </w:rPr>
        <w:t>Specifications:</w:t>
      </w:r>
    </w:p>
    <w:p>
      <w:pPr>
        <w:pStyle w:val="Body"/>
        <w:bidi w:val="0"/>
      </w:pPr>
      <w:r>
        <w:rPr>
          <w:rtl w:val="0"/>
          <w:lang w:val="nl-NL"/>
        </w:rPr>
        <w:t>Wingspan: 39.5 inches</w:t>
      </w:r>
    </w:p>
    <w:p>
      <w:pPr>
        <w:pStyle w:val="Body"/>
        <w:bidi w:val="0"/>
      </w:pPr>
      <w:r>
        <w:rPr>
          <w:rtl w:val="0"/>
          <w:lang w:val="it-IT"/>
        </w:rPr>
        <w:t>Wing Area: 470 square inches</w:t>
      </w:r>
    </w:p>
    <w:p>
      <w:pPr>
        <w:pStyle w:val="Body"/>
        <w:bidi w:val="0"/>
      </w:pPr>
      <w:r>
        <w:rPr>
          <w:rtl w:val="0"/>
          <w:lang w:val="en-US"/>
        </w:rPr>
        <w:t>Length (airframe only): 32 inches</w:t>
      </w:r>
    </w:p>
    <w:p>
      <w:pPr>
        <w:pStyle w:val="Body"/>
        <w:bidi w:val="0"/>
      </w:pPr>
      <w:r>
        <w:rPr>
          <w:rtl w:val="0"/>
          <w:lang w:val="en-US"/>
        </w:rPr>
        <w:t>Weight: 3 - 3.5 pounds</w:t>
      </w:r>
    </w:p>
    <w:p>
      <w:pPr>
        <w:pStyle w:val="Body"/>
        <w:bidi w:val="0"/>
      </w:pPr>
      <w:r>
        <w:rPr>
          <w:rtl w:val="0"/>
          <w:lang w:val="it-IT"/>
        </w:rPr>
        <w:t>Radio: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  <w:lang w:val="en-US"/>
        </w:rPr>
        <w:t>4 channel system (with elevon mixing)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</w:rPr>
        <w:t>3, 40-70 in./oz. servos for elevons and rudder;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  <w:lang w:val="en-US"/>
        </w:rPr>
        <w:t>1, 40-70 in./oz. servo for throttle (if using a glow engine)</w:t>
      </w:r>
    </w:p>
    <w:p>
      <w:pPr>
        <w:pStyle w:val="Body"/>
        <w:bidi w:val="0"/>
      </w:pPr>
      <w:r>
        <w:rPr>
          <w:rtl w:val="0"/>
          <w:lang w:val="en-US"/>
        </w:rPr>
        <w:t>Power: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  <w:lang w:val="en-US"/>
        </w:rPr>
        <w:t>Electric: .25-sized brushless motor, 60amp esc, 3s lipo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  <w:lang w:val="en-US"/>
        </w:rPr>
        <w:t>Glow (.19-.30 engine, 4 ounce tank, fuel tubing)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  <w:lang w:val="en-US"/>
        </w:rPr>
        <w:t>Retail price - $1</w:t>
      </w:r>
      <w:r>
        <w:rPr>
          <w:rtl w:val="0"/>
          <w:lang w:val="en-US"/>
        </w:rPr>
        <w:t>2</w:t>
      </w:r>
      <w:r>
        <w:rPr>
          <w:rtl w:val="0"/>
        </w:rPr>
        <w:t>9.95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now from Old School Model Works.</w:t>
      </w:r>
    </w:p>
    <w:p>
      <w:pPr>
        <w:pStyle w:val="Body"/>
        <w:bidi w:val="0"/>
      </w:pPr>
      <w:r>
        <w:rPr>
          <w:rtl w:val="0"/>
          <w:lang w:val="en-US"/>
        </w:rPr>
        <w:t>7414 Burton Drive, Liberty Township, Ohio 45044</w:t>
      </w:r>
    </w:p>
    <w:p>
      <w:pPr>
        <w:pStyle w:val="Body"/>
        <w:bidi w:val="0"/>
      </w:pPr>
      <w:r>
        <w:rPr>
          <w:rtl w:val="0"/>
        </w:rPr>
        <w:t>513-755-7494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nl-NL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Dealer inquiries invited.</w:t>
      </w:r>
    </w:p>
    <w:p>
      <w:pPr>
        <w:pStyle w:val="Body"/>
        <w:bidi w:val="0"/>
      </w:pP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5274547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smw logo.pd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